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67" w:rsidRDefault="00C52EEC" w:rsidP="00E53967">
      <w:pPr>
        <w:spacing w:line="560" w:lineRule="exact"/>
        <w:rPr>
          <w:rFonts w:ascii="仿宋" w:eastAsia="仿宋" w:hAnsi="仿宋" w:hint="eastAsia"/>
          <w:color w:val="0F0F0F"/>
          <w:spacing w:val="1"/>
          <w:w w:val="95"/>
          <w:sz w:val="28"/>
          <w:szCs w:val="28"/>
        </w:rPr>
      </w:pPr>
      <w:r w:rsidRPr="00E53967">
        <w:rPr>
          <w:rFonts w:ascii="仿宋" w:eastAsia="仿宋" w:hAnsi="仿宋" w:hint="eastAsia"/>
          <w:color w:val="0F0F0F"/>
          <w:spacing w:val="1"/>
          <w:w w:val="95"/>
          <w:sz w:val="28"/>
          <w:szCs w:val="28"/>
        </w:rPr>
        <w:t>附件2</w:t>
      </w:r>
    </w:p>
    <w:p w:rsidR="00C52EEC" w:rsidRPr="00E53967" w:rsidRDefault="00C52EEC" w:rsidP="00E53967">
      <w:pPr>
        <w:spacing w:line="560" w:lineRule="exact"/>
        <w:jc w:val="center"/>
        <w:rPr>
          <w:rFonts w:ascii="仿宋" w:eastAsia="仿宋" w:hAnsi="仿宋"/>
          <w:color w:val="0F0F0F"/>
          <w:spacing w:val="1"/>
          <w:w w:val="95"/>
          <w:sz w:val="28"/>
          <w:szCs w:val="28"/>
        </w:rPr>
      </w:pPr>
      <w:r w:rsidRPr="00E53967">
        <w:rPr>
          <w:rFonts w:ascii="黑体" w:eastAsia="黑体" w:hAnsi="黑体" w:hint="eastAsia"/>
          <w:color w:val="0F0F0F"/>
          <w:spacing w:val="1"/>
          <w:w w:val="95"/>
          <w:sz w:val="44"/>
          <w:szCs w:val="44"/>
        </w:rPr>
        <w:t>调查问卷操作指引</w:t>
      </w:r>
    </w:p>
    <w:p w:rsidR="00C52EEC" w:rsidRPr="00D60A3B" w:rsidRDefault="00C52EEC" w:rsidP="00E53967">
      <w:pPr>
        <w:pStyle w:val="a3"/>
        <w:tabs>
          <w:tab w:val="left" w:pos="4594"/>
        </w:tabs>
        <w:spacing w:before="137" w:line="560" w:lineRule="exact"/>
        <w:ind w:right="39" w:firstLineChars="199" w:firstLine="568"/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</w:pPr>
      <w:r w:rsidRPr="00D60A3B"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为深入落实《防范和处置非法集资条例》（以下简称《条例》），有针对性地做好宣传教育、监测预警等工作，处非联办组织开展了社会集资参与群体行为规律课题研究，拟对公众参与社会投资行为进行问卷调查。现将有关事项和工作操作指引如下：</w:t>
      </w:r>
    </w:p>
    <w:p w:rsidR="00C52EEC" w:rsidRPr="00D60A3B" w:rsidRDefault="00C52EEC" w:rsidP="00E53967">
      <w:pPr>
        <w:pStyle w:val="a3"/>
        <w:tabs>
          <w:tab w:val="left" w:pos="4594"/>
        </w:tabs>
        <w:spacing w:before="137" w:line="560" w:lineRule="exact"/>
        <w:ind w:right="400" w:firstLineChars="247" w:firstLine="705"/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</w:pPr>
      <w:r w:rsidRPr="00D60A3B"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一、本次调查依托“腾讯问卷</w:t>
      </w:r>
      <w:r>
        <w:rPr>
          <w:rFonts w:ascii="仿宋" w:eastAsia="仿宋" w:hAnsi="仿宋" w:hint="eastAsia"/>
          <w:color w:val="0F0F0F"/>
          <w:spacing w:val="1"/>
          <w:w w:val="95"/>
          <w:sz w:val="30"/>
          <w:szCs w:val="30"/>
          <w:lang w:eastAsia="zh-CN"/>
        </w:rPr>
        <w:t>”</w:t>
      </w:r>
      <w:r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平台</w:t>
      </w:r>
      <w:r w:rsidRPr="00D60A3B"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开展，调查对象可点击分享链接或扫描二维码进入问卷界面。调查周期为三个月，即日开始至7月31日结束。</w:t>
      </w:r>
    </w:p>
    <w:p w:rsidR="00C52EEC" w:rsidRPr="00D60A3B" w:rsidRDefault="00C52EEC" w:rsidP="00E53967">
      <w:pPr>
        <w:pStyle w:val="a3"/>
        <w:tabs>
          <w:tab w:val="left" w:pos="4594"/>
        </w:tabs>
        <w:spacing w:before="137" w:line="560" w:lineRule="exact"/>
        <w:ind w:right="400" w:firstLineChars="247" w:firstLine="705"/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</w:pPr>
      <w:r w:rsidRPr="00D60A3B"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二、请各区、各部门认真组织，并将问卷调查与《条例》普法、日常宣传、排查巡查等工作相结合，通过本区、本部门有关公众号、小程序、APP等渠道积极推送，并调动网格员、楼宇物业、志愿者等多方力量，广泛发动群众填写调查问卷，最大限度提高覆盖面和质量。</w:t>
      </w:r>
    </w:p>
    <w:p w:rsidR="00C52EEC" w:rsidRDefault="00C52EEC" w:rsidP="00E53967">
      <w:pPr>
        <w:pStyle w:val="a3"/>
        <w:tabs>
          <w:tab w:val="left" w:pos="4594"/>
        </w:tabs>
        <w:spacing w:before="137" w:line="560" w:lineRule="exact"/>
        <w:ind w:right="400" w:firstLineChars="247" w:firstLine="705"/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</w:pPr>
      <w:r w:rsidRPr="00D60A3B"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三、工作中请注意方式方法，以普及金融知识、防范金融诈骗为目的引导群众参与答卷。积极创新方式方法，及时分享工作经验。如有问题，请及时与市处非办沟通。</w:t>
      </w:r>
    </w:p>
    <w:p w:rsidR="00A256FA" w:rsidRPr="00C52EEC" w:rsidRDefault="00C52EEC" w:rsidP="00E53967">
      <w:pPr>
        <w:pStyle w:val="a3"/>
        <w:tabs>
          <w:tab w:val="left" w:pos="4594"/>
        </w:tabs>
        <w:adjustRightInd w:val="0"/>
        <w:snapToGrid w:val="0"/>
        <w:spacing w:before="137" w:line="560" w:lineRule="exact"/>
        <w:ind w:leftChars="193" w:left="405" w:right="403" w:firstLineChars="197" w:firstLine="591"/>
        <w:rPr>
          <w:lang w:eastAsia="zh-CN"/>
        </w:rPr>
      </w:pPr>
      <w:r>
        <w:rPr>
          <w:rFonts w:ascii="仿宋" w:eastAsia="仿宋" w:hAnsi="仿宋"/>
          <w:noProof/>
          <w:color w:val="0F0F0F"/>
          <w:spacing w:val="1"/>
          <w:sz w:val="30"/>
          <w:szCs w:val="30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2970530</wp:posOffset>
            </wp:positionH>
            <wp:positionV relativeFrom="paragraph">
              <wp:posOffset>488950</wp:posOffset>
            </wp:positionV>
            <wp:extent cx="1322070" cy="1402080"/>
            <wp:effectExtent l="1905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color w:val="0F0F0F"/>
          <w:spacing w:val="1"/>
          <w:w w:val="95"/>
          <w:sz w:val="30"/>
          <w:szCs w:val="30"/>
          <w:lang w:eastAsia="zh-CN"/>
        </w:rPr>
        <w:t>微信扫描下图二维码直接登录答题</w:t>
      </w:r>
    </w:p>
    <w:sectPr w:rsidR="00A256FA" w:rsidRPr="00C52EEC" w:rsidSect="00E53967"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9D" w:rsidRDefault="00A32A9D" w:rsidP="00047B9D">
      <w:r>
        <w:separator/>
      </w:r>
    </w:p>
  </w:endnote>
  <w:endnote w:type="continuationSeparator" w:id="1">
    <w:p w:rsidR="00A32A9D" w:rsidRDefault="00A32A9D" w:rsidP="0004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9D" w:rsidRDefault="00A32A9D" w:rsidP="00047B9D">
      <w:r>
        <w:separator/>
      </w:r>
    </w:p>
  </w:footnote>
  <w:footnote w:type="continuationSeparator" w:id="1">
    <w:p w:rsidR="00A32A9D" w:rsidRDefault="00A32A9D" w:rsidP="0004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EEC"/>
    <w:rsid w:val="00047B9D"/>
    <w:rsid w:val="009F36D7"/>
    <w:rsid w:val="00A256FA"/>
    <w:rsid w:val="00A32A9D"/>
    <w:rsid w:val="00BE2CEB"/>
    <w:rsid w:val="00C52EEC"/>
    <w:rsid w:val="00CE3000"/>
    <w:rsid w:val="00E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52EEC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C52EEC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04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7B9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7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7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2021-07-04T09:08:00Z</dcterms:created>
  <dcterms:modified xsi:type="dcterms:W3CDTF">2021-07-04T09:29:00Z</dcterms:modified>
</cp:coreProperties>
</file>